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天府机场查验中心库管系统</w:t>
      </w:r>
    </w:p>
    <w:p>
      <w:pPr>
        <w:jc w:val="center"/>
      </w:pPr>
      <w:r>
        <w:rPr>
          <w:rFonts w:ascii="微软雅黑" w:hAnsi="微软雅黑" w:eastAsia="微软雅黑"/>
          <w:b/>
          <w:sz w:val="40"/>
        </w:rPr>
        <w:t>实施方案</w:t>
      </w:r>
    </w:p>
    <w:p>
      <w:pPr>
        <w:jc w:val="center"/>
      </w:pPr>
      <w:r>
        <w:rPr>
          <w:rFonts w:ascii="微软雅黑" w:hAnsi="微软雅黑" w:eastAsia="微软雅黑"/>
          <w:sz w:val="24"/>
        </w:rPr>
        <w:t>编制日期：2026年7月</w:t>
      </w:r>
    </w:p>
    <w:p>
      <w:r>
        <w:br w:type="page"/>
      </w:r>
    </w:p>
    <w:p>
      <w:pPr>
        <w:jc w:val="left"/>
      </w:pPr>
      <w:r>
        <w:rPr>
          <w:rFonts w:ascii="微软雅黑" w:hAnsi="微软雅黑" w:eastAsia="微软雅黑"/>
          <w:b/>
          <w:color w:val="333399"/>
          <w:sz w:val="32"/>
        </w:rPr>
        <w:t>一、编写目的</w:t>
      </w:r>
    </w:p>
    <w:p>
      <w:r>
        <w:rPr>
          <w:rFonts w:ascii="微软雅黑" w:hAnsi="微软雅黑" w:eastAsia="微软雅黑"/>
          <w:sz w:val="24"/>
        </w:rPr>
        <w:t>本方案聚焦天府机场查验中心库管系统建设项目，包含货代企业端、查验中心端功能模块，涵盖查验预约、查验流程管理、人员备案管理、出入库证件管理、货物在库管理、统计分析等核心功能，梳理整体规划。</w:t>
      </w:r>
    </w:p>
    <w:p>
      <w:pPr>
        <w:jc w:val="left"/>
      </w:pPr>
      <w:r>
        <w:rPr>
          <w:rFonts w:ascii="微软雅黑" w:hAnsi="微软雅黑" w:eastAsia="微软雅黑"/>
          <w:b/>
          <w:color w:val="333399"/>
          <w:sz w:val="32"/>
        </w:rPr>
        <w:t>二、系统建设现状</w:t>
      </w:r>
    </w:p>
    <w:p>
      <w:r>
        <w:rPr>
          <w:rFonts w:ascii="微软雅黑" w:hAnsi="微软雅黑" w:eastAsia="微软雅黑"/>
          <w:sz w:val="24"/>
        </w:rPr>
        <w:t>天府机场查验中心库管系统为新建系统，采用B/S架构，结合服务端分布式微服务思想构建"高可靠、高可用、高安全"三层体系架构。系统主要包含货代企业端和查验中心端两个子系统，通过货运系统提供的标准RESTful API进行数据交互，实现查验预约、查验流程管理、货物库管等核心业务功能。</w:t>
      </w:r>
    </w:p>
    <w:p>
      <w:r>
        <w:rPr>
          <w:rFonts w:ascii="微软雅黑" w:hAnsi="微软雅黑" w:eastAsia="微软雅黑"/>
          <w:sz w:val="24"/>
        </w:rPr>
        <w:t>系统部署在天府机场ITC机房，与天府货运系统共享基础资源，包括数据库集群（PostgreSQL）、缓存服务（Redis）、文件存储（FastDFS）等基础设施。系统支持双活部署模式，确保业务连续性。</w:t>
      </w:r>
    </w:p>
    <w:p>
      <w:pPr>
        <w:jc w:val="left"/>
      </w:pPr>
      <w:r>
        <w:rPr>
          <w:rFonts w:ascii="微软雅黑" w:hAnsi="微软雅黑" w:eastAsia="微软雅黑"/>
          <w:b/>
          <w:color w:val="333399"/>
          <w:sz w:val="32"/>
        </w:rPr>
        <w:t>三、系统上线整体规划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阶段</w:t>
            </w:r>
          </w:p>
        </w:tc>
        <w:tc>
          <w:tcPr>
            <w:tcW w:type="dxa" w:w="2160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时间</w:t>
            </w:r>
          </w:p>
        </w:tc>
        <w:tc>
          <w:tcPr>
            <w:tcW w:type="dxa" w:w="2160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状态</w:t>
            </w:r>
          </w:p>
        </w:tc>
        <w:tc>
          <w:tcPr>
            <w:tcW w:type="dxa" w:w="2160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主要内容</w:t>
            </w:r>
          </w:p>
        </w:tc>
      </w:tr>
      <w:tr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第一阶段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2026年6月1日 - 2026年7月9日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已完成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功能验证和第三方对接</w:t>
            </w:r>
          </w:p>
        </w:tc>
      </w:tr>
      <w:tr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第二阶段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2026年7月10日 - 2026年10月10日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进行中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系统试运行（3个月）</w:t>
            </w:r>
          </w:p>
        </w:tc>
      </w:tr>
      <w:tr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第三阶段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2026年10月11日 - 2026年10月12日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待执行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正式上线</w:t>
            </w:r>
          </w:p>
        </w:tc>
      </w:tr>
    </w:tbl>
    <w:p>
      <w:pPr>
        <w:jc w:val="left"/>
      </w:pPr>
      <w:r>
        <w:rPr>
          <w:rFonts w:ascii="微软雅黑" w:hAnsi="微软雅黑" w:eastAsia="微软雅黑"/>
          <w:b/>
          <w:color w:val="333399"/>
          <w:sz w:val="32"/>
        </w:rPr>
        <w:t>四、功能验证与测试（已完成）</w:t>
      </w:r>
    </w:p>
    <w:p>
      <w:r>
        <w:rPr>
          <w:rFonts w:ascii="微软雅黑" w:hAnsi="微软雅黑" w:eastAsia="微软雅黑"/>
          <w:b/>
          <w:sz w:val="22"/>
        </w:rPr>
        <w:t>验证时间：2026年6月1日 - 2026年7月9日</w:t>
      </w:r>
    </w:p>
    <w:p>
      <w:r>
        <w:rPr>
          <w:rFonts w:ascii="微软雅黑" w:hAnsi="微软雅黑" w:eastAsia="微软雅黑"/>
          <w:sz w:val="22"/>
        </w:rPr>
        <w:t>验证结果：所有功能模块均已通过验证，符合设计要求</w:t>
      </w:r>
    </w:p>
    <w:p>
      <w:pPr>
        <w:jc w:val="left"/>
      </w:pPr>
      <w:r>
        <w:rPr>
          <w:rFonts w:ascii="微软雅黑" w:hAnsi="微软雅黑" w:eastAsia="微软雅黑"/>
          <w:b/>
          <w:color w:val="663399"/>
          <w:sz w:val="28"/>
        </w:rPr>
        <w:t>4.1 货代企业端功能验证</w:t>
      </w:r>
    </w:p>
    <w:p>
      <w:pPr>
        <w:jc w:val="left"/>
      </w:pPr>
      <w:r>
        <w:rPr>
          <w:rFonts w:ascii="微软雅黑" w:hAnsi="微软雅黑" w:eastAsia="微软雅黑"/>
          <w:b/>
          <w:color w:val="663399"/>
          <w:sz w:val="28"/>
        </w:rPr>
        <w:t>4.1.1 查验预约功能验证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功能项</w:t>
            </w:r>
          </w:p>
        </w:tc>
        <w:tc>
          <w:tcPr>
            <w:tcW w:type="dxa" w:w="2160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验证内容</w:t>
            </w:r>
          </w:p>
        </w:tc>
        <w:tc>
          <w:tcPr>
            <w:tcW w:type="dxa" w:w="2160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验证结果</w:t>
            </w:r>
          </w:p>
        </w:tc>
        <w:tc>
          <w:tcPr>
            <w:tcW w:type="dxa" w:w="2160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验证时间</w:t>
            </w:r>
          </w:p>
        </w:tc>
      </w:tr>
      <w:tr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预约创建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在线提交查验预约申请，输入查验货物详细信息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✓ 通过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2026-06-15</w:t>
            </w:r>
          </w:p>
        </w:tc>
      </w:tr>
      <w:tr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预约信息录入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输入主单号、分单号、件数、重量、品名、航班号、始发站、目的站、特货代码、存放条件等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✓ 通过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2026-06-15</w:t>
            </w:r>
          </w:p>
        </w:tc>
      </w:tr>
      <w:tr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预约时间选择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选择查验预约时间、预约人员信息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✓ 通过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2026-06-16</w:t>
            </w:r>
          </w:p>
        </w:tc>
      </w:tr>
      <w:tr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预约查询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查询已提交的查验预约状态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✓ 通过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2026-06-16</w:t>
            </w:r>
          </w:p>
        </w:tc>
      </w:tr>
      <w:tr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预约撤销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货代可撤销未审核的查验预约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✓ 通过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2026-06-17</w:t>
            </w:r>
          </w:p>
        </w:tc>
      </w:tr>
      <w:tr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预约修改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未审核的查验预约可修改预约时间或查验信息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✓ 通过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2026-06-17</w:t>
            </w:r>
          </w:p>
        </w:tc>
      </w:tr>
    </w:tbl>
    <w:p>
      <w:pPr>
        <w:jc w:val="left"/>
      </w:pPr>
      <w:r>
        <w:rPr>
          <w:rFonts w:ascii="微软雅黑" w:hAnsi="微软雅黑" w:eastAsia="微软雅黑"/>
          <w:b/>
          <w:color w:val="663399"/>
          <w:sz w:val="28"/>
        </w:rPr>
        <w:t>4.1.2 查验结果查询功能验证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功能项</w:t>
            </w:r>
          </w:p>
        </w:tc>
        <w:tc>
          <w:tcPr>
            <w:tcW w:type="dxa" w:w="2160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验证内容</w:t>
            </w:r>
          </w:p>
        </w:tc>
        <w:tc>
          <w:tcPr>
            <w:tcW w:type="dxa" w:w="2160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验证结果</w:t>
            </w:r>
          </w:p>
        </w:tc>
        <w:tc>
          <w:tcPr>
            <w:tcW w:type="dxa" w:w="2160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验证时间</w:t>
            </w:r>
          </w:p>
        </w:tc>
      </w:tr>
      <w:tr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查验状态查询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查询货物查验状态（待查验、查验中、查验完成）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✓ 通过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2026-06-18</w:t>
            </w:r>
          </w:p>
        </w:tc>
      </w:tr>
      <w:tr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多条件查询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按航班号、目的地、提运单号等条件查询查验状态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✓ 通过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2026-06-18</w:t>
            </w:r>
          </w:p>
        </w:tc>
      </w:tr>
      <w:tr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查验处置结果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查询查验处置结果（回主库、暂存、暂不予放行）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✓ 通过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2026-06-19</w:t>
            </w:r>
          </w:p>
        </w:tc>
      </w:tr>
      <w:tr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二次查验申请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对暂存、暂不予放行的货物提交二次查验申请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✓ 通过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2026-06-19</w:t>
            </w:r>
          </w:p>
        </w:tc>
      </w:tr>
    </w:tbl>
    <w:p>
      <w:pPr>
        <w:jc w:val="left"/>
      </w:pPr>
      <w:r>
        <w:rPr>
          <w:rFonts w:ascii="微软雅黑" w:hAnsi="微软雅黑" w:eastAsia="微软雅黑"/>
          <w:b/>
          <w:color w:val="663399"/>
          <w:sz w:val="28"/>
        </w:rPr>
        <w:t>4.2 查验中心端功能验证</w:t>
      </w:r>
    </w:p>
    <w:p>
      <w:pPr>
        <w:jc w:val="left"/>
      </w:pPr>
      <w:r>
        <w:rPr>
          <w:rFonts w:ascii="微软雅黑" w:hAnsi="微软雅黑" w:eastAsia="微软雅黑"/>
          <w:b/>
          <w:color w:val="663399"/>
          <w:sz w:val="28"/>
        </w:rPr>
        <w:t>4.2.1 人员备案管理功能验证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功能项</w:t>
            </w:r>
          </w:p>
        </w:tc>
        <w:tc>
          <w:tcPr>
            <w:tcW w:type="dxa" w:w="2160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验证内容</w:t>
            </w:r>
          </w:p>
        </w:tc>
        <w:tc>
          <w:tcPr>
            <w:tcW w:type="dxa" w:w="2160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验证结果</w:t>
            </w:r>
          </w:p>
        </w:tc>
        <w:tc>
          <w:tcPr>
            <w:tcW w:type="dxa" w:w="2160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验证时间</w:t>
            </w:r>
          </w:p>
        </w:tc>
      </w:tr>
      <w:tr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报关行人员备案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新增报关行人员，录入姓名、公司、身份证号、电话等信息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✓ 通过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2026-06-20</w:t>
            </w:r>
          </w:p>
        </w:tc>
      </w:tr>
      <w:tr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叉车司机备案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新增叉车司机，录入工号、姓名、公司、身份证号、电话等信息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✓ 通过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2026-06-20</w:t>
            </w:r>
          </w:p>
        </w:tc>
      </w:tr>
      <w:tr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工作人员备案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新增工作人员，录入工号、姓名、公司、身份证号、电话等信息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✓ 通过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2026-06-21</w:t>
            </w:r>
          </w:p>
        </w:tc>
      </w:tr>
      <w:tr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临时人员备案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手动录入未备案人员信息，拍照留存身份证件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✓ 通过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2026-06-21</w:t>
            </w:r>
          </w:p>
        </w:tc>
      </w:tr>
      <w:tr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人员信息修改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编辑已备案人员信息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✓ 通过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2026-06-22</w:t>
            </w:r>
          </w:p>
        </w:tc>
      </w:tr>
      <w:tr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人员信息删除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删除已备案人员信息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✓ 通过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2026-06-22</w:t>
            </w:r>
          </w:p>
        </w:tc>
      </w:tr>
    </w:tbl>
    <w:p>
      <w:pPr>
        <w:jc w:val="left"/>
      </w:pPr>
      <w:r>
        <w:rPr>
          <w:rFonts w:ascii="微软雅黑" w:hAnsi="微软雅黑" w:eastAsia="微软雅黑"/>
          <w:b/>
          <w:color w:val="663399"/>
          <w:sz w:val="28"/>
        </w:rPr>
        <w:t>4.2.2 查验预约管理功能验证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功能项</w:t>
            </w:r>
          </w:p>
        </w:tc>
        <w:tc>
          <w:tcPr>
            <w:tcW w:type="dxa" w:w="2160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验证内容</w:t>
            </w:r>
          </w:p>
        </w:tc>
        <w:tc>
          <w:tcPr>
            <w:tcW w:type="dxa" w:w="2160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验证结果</w:t>
            </w:r>
          </w:p>
        </w:tc>
        <w:tc>
          <w:tcPr>
            <w:tcW w:type="dxa" w:w="2160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验证时间</w:t>
            </w:r>
          </w:p>
        </w:tc>
      </w:tr>
      <w:tr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预约列表查询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查询所有查验预约信息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✓ 通过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2026-06-23</w:t>
            </w:r>
          </w:p>
        </w:tc>
      </w:tr>
      <w:tr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预约审核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审核货代提交的查验预约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✓ 通过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2026-06-23</w:t>
            </w:r>
          </w:p>
        </w:tc>
      </w:tr>
      <w:tr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查验中心预约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查验中心工作人员录入查验预约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✓ 通过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2026-06-24</w:t>
            </w:r>
          </w:p>
        </w:tc>
      </w:tr>
      <w:tr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预约信息修改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查验人员可修改查验预约时间或查验信息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✓ 通过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2026-06-24</w:t>
            </w:r>
          </w:p>
        </w:tc>
      </w:tr>
      <w:tr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查验提醒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根据查验预约时间提前1小时弹窗提醒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✓ 通过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2026-06-25</w:t>
            </w:r>
          </w:p>
        </w:tc>
      </w:tr>
    </w:tbl>
    <w:p>
      <w:pPr>
        <w:jc w:val="left"/>
      </w:pPr>
      <w:r>
        <w:rPr>
          <w:rFonts w:ascii="微软雅黑" w:hAnsi="微软雅黑" w:eastAsia="微软雅黑"/>
          <w:b/>
          <w:color w:val="663399"/>
          <w:sz w:val="28"/>
        </w:rPr>
        <w:t>4.2.3 出入库证件管理功能验证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功能项</w:t>
            </w:r>
          </w:p>
        </w:tc>
        <w:tc>
          <w:tcPr>
            <w:tcW w:type="dxa" w:w="2160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验证内容</w:t>
            </w:r>
          </w:p>
        </w:tc>
        <w:tc>
          <w:tcPr>
            <w:tcW w:type="dxa" w:w="2160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验证结果</w:t>
            </w:r>
          </w:p>
        </w:tc>
        <w:tc>
          <w:tcPr>
            <w:tcW w:type="dxa" w:w="2160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验证时间</w:t>
            </w:r>
          </w:p>
        </w:tc>
      </w:tr>
      <w:tr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已发证件管理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发放证件、编辑证件、归还证件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✓ 通过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2026-06-26</w:t>
            </w:r>
          </w:p>
        </w:tc>
      </w:tr>
      <w:tr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临时证件管理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新增临时证件、选择备案人员发放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✓ 通过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2026-06-26</w:t>
            </w:r>
          </w:p>
        </w:tc>
      </w:tr>
      <w:tr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证件历史记录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查看已经发放的证件历史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✓ 通过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2026-06-27</w:t>
            </w:r>
          </w:p>
        </w:tc>
      </w:tr>
      <w:tr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证件使用记录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查看证件的使用记录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✓ 通过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2026-06-27</w:t>
            </w:r>
          </w:p>
        </w:tc>
      </w:tr>
      <w:tr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证件信息绑定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将证件编号与人员信息、查验预约单号绑定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✓ 通过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2026-06-28</w:t>
            </w:r>
          </w:p>
        </w:tc>
      </w:tr>
    </w:tbl>
    <w:p>
      <w:pPr>
        <w:jc w:val="left"/>
      </w:pPr>
      <w:r>
        <w:rPr>
          <w:rFonts w:ascii="微软雅黑" w:hAnsi="微软雅黑" w:eastAsia="微软雅黑"/>
          <w:b/>
          <w:color w:val="663399"/>
          <w:sz w:val="28"/>
        </w:rPr>
        <w:t>4.2.4 查验单管理功能验证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功能项</w:t>
            </w:r>
          </w:p>
        </w:tc>
        <w:tc>
          <w:tcPr>
            <w:tcW w:type="dxa" w:w="2160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验证内容</w:t>
            </w:r>
          </w:p>
        </w:tc>
        <w:tc>
          <w:tcPr>
            <w:tcW w:type="dxa" w:w="2160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验证结果</w:t>
            </w:r>
          </w:p>
        </w:tc>
        <w:tc>
          <w:tcPr>
            <w:tcW w:type="dxa" w:w="2160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验证时间</w:t>
            </w:r>
          </w:p>
        </w:tc>
      </w:tr>
      <w:tr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待入库交接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确认接收货物，核对货物信息，双方电子签字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✓ 通过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2026-06-29</w:t>
            </w:r>
          </w:p>
        </w:tc>
      </w:tr>
      <w:tr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待入库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批量选择运单，选择库区库位，确认入库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✓ 通过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2026-06-29</w:t>
            </w:r>
          </w:p>
        </w:tc>
      </w:tr>
      <w:tr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待查验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选择证件，开始查验，进入查验中状态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✓ 通过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2026-06-30</w:t>
            </w:r>
          </w:p>
        </w:tc>
      </w:tr>
      <w:tr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查验中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选择处置结果，确认查验，上传签字文件，查验完成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✓ 通过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2026-07-01</w:t>
            </w:r>
          </w:p>
        </w:tc>
      </w:tr>
      <w:tr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提货方式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选择提货或安检，完成所有运单提货或安检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✓ 通过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2026-07-01</w:t>
            </w:r>
          </w:p>
        </w:tc>
      </w:tr>
      <w:tr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提货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输入提货件数、重量，确认提货，完成出库交接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✓ 通过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2026-07-02</w:t>
            </w:r>
          </w:p>
        </w:tc>
      </w:tr>
      <w:tr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安检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确认安检，等待货运处理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✓ 通过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2026-07-02</w:t>
            </w:r>
          </w:p>
        </w:tc>
      </w:tr>
      <w:tr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移库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将货物移动到不同库区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✓ 通过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2026-07-03</w:t>
            </w:r>
          </w:p>
        </w:tc>
      </w:tr>
      <w:tr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二次查验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生成新的查验单进行二次查验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✓ 通过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2026-07-03</w:t>
            </w:r>
          </w:p>
        </w:tc>
      </w:tr>
      <w:tr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中止查验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中止查验，填写中止原因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✓ 通过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2026-07-04</w:t>
            </w:r>
          </w:p>
        </w:tc>
      </w:tr>
      <w:tr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查验历史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查看查验历史记录、日志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✓ 通过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2026-07-04</w:t>
            </w:r>
          </w:p>
        </w:tc>
      </w:tr>
    </w:tbl>
    <w:p>
      <w:pPr>
        <w:jc w:val="left"/>
      </w:pPr>
      <w:r>
        <w:rPr>
          <w:rFonts w:ascii="微软雅黑" w:hAnsi="微软雅黑" w:eastAsia="微软雅黑"/>
          <w:b/>
          <w:color w:val="663399"/>
          <w:sz w:val="28"/>
        </w:rPr>
        <w:t>4.2.5 货物在库管理功能验证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功能项</w:t>
            </w:r>
          </w:p>
        </w:tc>
        <w:tc>
          <w:tcPr>
            <w:tcW w:type="dxa" w:w="2160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验证内容</w:t>
            </w:r>
          </w:p>
        </w:tc>
        <w:tc>
          <w:tcPr>
            <w:tcW w:type="dxa" w:w="2160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验证结果</w:t>
            </w:r>
          </w:p>
        </w:tc>
        <w:tc>
          <w:tcPr>
            <w:tcW w:type="dxa" w:w="2160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验证时间</w:t>
            </w:r>
          </w:p>
        </w:tc>
      </w:tr>
      <w:tr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货物在库态势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查看查验中心货物分布情况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✓ 通过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2026-07-05</w:t>
            </w:r>
          </w:p>
        </w:tc>
      </w:tr>
      <w:tr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统计分析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按时间、货物品类、查验结果、查验状态统计，生成可视化报表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✓ 通过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2026-07-05</w:t>
            </w:r>
          </w:p>
        </w:tc>
      </w:tr>
      <w:tr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在库货物查询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按货物品类、存放区域、入库时间查询在库货物信息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✓ 通过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2026-07-06</w:t>
            </w:r>
          </w:p>
        </w:tc>
      </w:tr>
      <w:tr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货物监控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实时显示各存放区域的货物数量及状态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✓ 通过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2026-07-06</w:t>
            </w:r>
          </w:p>
        </w:tc>
      </w:tr>
      <w:tr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异常预警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监测超期未处理货物，推送预警信息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✓ 通过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2026-07-06</w:t>
            </w:r>
          </w:p>
        </w:tc>
      </w:tr>
    </w:tbl>
    <w:p>
      <w:pPr>
        <w:jc w:val="left"/>
      </w:pPr>
      <w:r>
        <w:rPr>
          <w:rFonts w:ascii="微软雅黑" w:hAnsi="微软雅黑" w:eastAsia="微软雅黑"/>
          <w:b/>
          <w:color w:val="663399"/>
          <w:sz w:val="28"/>
        </w:rPr>
        <w:t>4.2.6 库区管理功能验证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功能项</w:t>
            </w:r>
          </w:p>
        </w:tc>
        <w:tc>
          <w:tcPr>
            <w:tcW w:type="dxa" w:w="2160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验证内容</w:t>
            </w:r>
          </w:p>
        </w:tc>
        <w:tc>
          <w:tcPr>
            <w:tcW w:type="dxa" w:w="2160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验证结果</w:t>
            </w:r>
          </w:p>
        </w:tc>
        <w:tc>
          <w:tcPr>
            <w:tcW w:type="dxa" w:w="2160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验证时间</w:t>
            </w:r>
          </w:p>
        </w:tc>
      </w:tr>
      <w:tr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库区监控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查验区（大件、小件、食品、特殊商品）、暂存区、暂不予放行区、冷冻区等库区货物统计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✓ 通过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2026-07-07</w:t>
            </w:r>
          </w:p>
        </w:tc>
      </w:tr>
      <w:tr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自动移库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根据查验结果自动分流到对应库区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✓ 通过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2026-07-07</w:t>
            </w:r>
          </w:p>
        </w:tc>
      </w:tr>
      <w:tr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二次查验移库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二次查验申请后自动回转至查验区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✓ 通过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2026-07-08</w:t>
            </w:r>
          </w:p>
        </w:tc>
      </w:tr>
      <w:tr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库区异常监控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监控在库超期及异常状态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✓ 通过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2026-07-08</w:t>
            </w:r>
          </w:p>
        </w:tc>
      </w:tr>
    </w:tbl>
    <w:p>
      <w:pPr>
        <w:jc w:val="left"/>
      </w:pPr>
      <w:r>
        <w:rPr>
          <w:rFonts w:ascii="微软雅黑" w:hAnsi="微软雅黑" w:eastAsia="微软雅黑"/>
          <w:b/>
          <w:color w:val="663399"/>
          <w:sz w:val="28"/>
        </w:rPr>
        <w:t>4.2.7 90天未放行货物功能验证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功能项</w:t>
            </w:r>
          </w:p>
        </w:tc>
        <w:tc>
          <w:tcPr>
            <w:tcW w:type="dxa" w:w="2160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验证内容</w:t>
            </w:r>
          </w:p>
        </w:tc>
        <w:tc>
          <w:tcPr>
            <w:tcW w:type="dxa" w:w="2160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验证结果</w:t>
            </w:r>
          </w:p>
        </w:tc>
        <w:tc>
          <w:tcPr>
            <w:tcW w:type="dxa" w:w="2160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验证时间</w:t>
            </w:r>
          </w:p>
        </w:tc>
      </w:tr>
      <w:tr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超期货物查询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查询90天未放行的货物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✓ 通过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2026-07-08</w:t>
            </w:r>
          </w:p>
        </w:tc>
      </w:tr>
      <w:tr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移交海关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将超期货物移交海关，更新单证状态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✓ 通过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2026-07-09</w:t>
            </w:r>
          </w:p>
        </w:tc>
      </w:tr>
    </w:tbl>
    <w:p>
      <w:pPr>
        <w:jc w:val="left"/>
      </w:pPr>
      <w:r>
        <w:rPr>
          <w:rFonts w:ascii="微软雅黑" w:hAnsi="微软雅黑" w:eastAsia="微软雅黑"/>
          <w:b/>
          <w:color w:val="333399"/>
          <w:sz w:val="32"/>
        </w:rPr>
        <w:t>五、第三方对接与数据验证（已完成）</w:t>
      </w:r>
    </w:p>
    <w:p>
      <w:r>
        <w:rPr>
          <w:rFonts w:ascii="微软雅黑" w:hAnsi="微软雅黑" w:eastAsia="微软雅黑"/>
          <w:b/>
          <w:sz w:val="22"/>
        </w:rPr>
        <w:t>验证时间：2026年6月1日 - 2026年7月9日</w:t>
      </w:r>
    </w:p>
    <w:p>
      <w:r>
        <w:rPr>
          <w:rFonts w:ascii="微软雅黑" w:hAnsi="微软雅黑" w:eastAsia="微软雅黑"/>
          <w:sz w:val="22"/>
        </w:rPr>
        <w:t>验证结果：第三方系统接口均已对接完成，数据交互正常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第三方系统</w:t>
            </w:r>
          </w:p>
        </w:tc>
        <w:tc>
          <w:tcPr>
            <w:tcW w:type="dxa" w:w="2160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对接内容</w:t>
            </w:r>
          </w:p>
        </w:tc>
        <w:tc>
          <w:tcPr>
            <w:tcW w:type="dxa" w:w="2160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数据验证标准</w:t>
            </w:r>
          </w:p>
        </w:tc>
        <w:tc>
          <w:tcPr>
            <w:tcW w:type="dxa" w:w="2160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验证结果</w:t>
            </w:r>
          </w:p>
        </w:tc>
      </w:tr>
      <w:tr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天府货运系统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查验预约信息、查验结果登记、货物入库交接单、货物出库交接单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能发送查验预约，能接收查验结果，能生成交接单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✓ 通过</w:t>
            </w:r>
          </w:p>
        </w:tc>
      </w:tr>
      <w:tr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货运系统国际进出港收费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查验货物收费改造，冻库费、仓储费计算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收费计算准确，符合业务规则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✓ 通过</w:t>
            </w:r>
          </w:p>
        </w:tc>
      </w:tr>
      <w:tr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货运系统查验状态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货物状态变更（查验中、查验完成）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状态同步准确及时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✓ 通过</w:t>
            </w:r>
          </w:p>
        </w:tc>
      </w:tr>
    </w:tbl>
    <w:p>
      <w:pPr>
        <w:jc w:val="left"/>
      </w:pPr>
      <w:r>
        <w:rPr>
          <w:rFonts w:ascii="微软雅黑" w:hAnsi="微软雅黑" w:eastAsia="微软雅黑"/>
          <w:b/>
          <w:color w:val="333399"/>
          <w:sz w:val="32"/>
        </w:rPr>
        <w:t>六、试运行工作安排</w:t>
      </w:r>
    </w:p>
    <w:p>
      <w:r>
        <w:rPr>
          <w:rFonts w:ascii="微软雅黑" w:hAnsi="微软雅黑" w:eastAsia="微软雅黑"/>
          <w:b/>
          <w:sz w:val="24"/>
        </w:rPr>
        <w:t>阶段一：系统试运行（7月10日 - 10月10日）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工作项</w:t>
            </w:r>
          </w:p>
        </w:tc>
        <w:tc>
          <w:tcPr>
            <w:tcW w:type="dxa" w:w="2880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具体内容</w:t>
            </w:r>
          </w:p>
        </w:tc>
        <w:tc>
          <w:tcPr>
            <w:tcW w:type="dxa" w:w="2880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频率</w:t>
            </w:r>
          </w:p>
        </w:tc>
      </w:tr>
      <w:tr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  <w:t>查验流程验证</w:t>
            </w:r>
          </w:p>
        </w:tc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  <w:t>验证完整11步查验流程（海关指令→货代预约→货站出库→查验中心接收→安排查验区→货代登记→海关查验→处置结果→出库交接→归还证件→二次查验）</w:t>
            </w:r>
          </w:p>
        </w:tc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  <w:t>每日</w:t>
            </w:r>
          </w:p>
        </w:tc>
      </w:tr>
      <w:tr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  <w:t>数据链验证</w:t>
            </w:r>
          </w:p>
        </w:tc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  <w:t>验证查验完成后的完整数据链保存，包括预约时间、入库时间、出库时间、查验人员登记时间、归还证件时间</w:t>
            </w:r>
          </w:p>
        </w:tc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  <w:t>每日</w:t>
            </w:r>
          </w:p>
        </w:tc>
      </w:tr>
      <w:tr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  <w:t>人员备案验证</w:t>
            </w:r>
          </w:p>
        </w:tc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  <w:t>验证备案人员信息录入、证件发放、证件归还流程</w:t>
            </w:r>
          </w:p>
        </w:tc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  <w:t>每周</w:t>
            </w:r>
          </w:p>
        </w:tc>
      </w:tr>
      <w:tr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  <w:t>交接单验证</w:t>
            </w:r>
          </w:p>
        </w:tc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  <w:t>验证入库交接单、出库交接单生成及电子签字功能</w:t>
            </w:r>
          </w:p>
        </w:tc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  <w:t>每日</w:t>
            </w:r>
          </w:p>
        </w:tc>
      </w:tr>
      <w:tr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  <w:t>库区管理验证</w:t>
            </w:r>
          </w:p>
        </w:tc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  <w:t>验证货物自动分流到对应库区（查验区、暂存区、暂不予放行区、冷冻区）</w:t>
            </w:r>
          </w:p>
        </w:tc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  <w:t>每日</w:t>
            </w:r>
          </w:p>
        </w:tc>
      </w:tr>
      <w:tr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  <w:t>统计分析验证</w:t>
            </w:r>
          </w:p>
        </w:tc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  <w:t>验证按时间、货物品类、查验结果、查验条件的统计报表生成</w:t>
            </w:r>
          </w:p>
        </w:tc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  <w:t>每周</w:t>
            </w:r>
          </w:p>
        </w:tc>
      </w:tr>
      <w:tr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  <w:t>性能监控</w:t>
            </w:r>
          </w:p>
        </w:tc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  <w:t>记录系统响应时间、并发处理能力等指标</w:t>
            </w:r>
          </w:p>
        </w:tc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  <w:t>每周</w:t>
            </w:r>
          </w:p>
        </w:tc>
      </w:tr>
    </w:tbl>
    <w:p>
      <w:r>
        <w:rPr>
          <w:rFonts w:ascii="微软雅黑" w:hAnsi="微软雅黑" w:eastAsia="微软雅黑"/>
          <w:b/>
          <w:sz w:val="24"/>
        </w:rPr>
        <w:t>阶段二：试运行评估（10月初）</w:t>
      </w:r>
    </w:p>
    <w:p>
      <w:r>
        <w:rPr>
          <w:rFonts w:ascii="微软雅黑" w:hAnsi="微软雅黑" w:eastAsia="微软雅黑"/>
          <w:sz w:val="22"/>
        </w:rPr>
        <w:t>1. 汇总3个月试运行期间全部数据记录；</w:t>
      </w:r>
    </w:p>
    <w:p>
      <w:r>
        <w:rPr>
          <w:rFonts w:ascii="微软雅黑" w:hAnsi="微软雅黑" w:eastAsia="微软雅黑"/>
          <w:sz w:val="22"/>
        </w:rPr>
        <w:t>2. 编制《试运行评估报告》；</w:t>
      </w:r>
    </w:p>
    <w:p>
      <w:pPr>
        <w:jc w:val="left"/>
      </w:pPr>
      <w:r>
        <w:rPr>
          <w:rFonts w:ascii="微软雅黑" w:hAnsi="微软雅黑" w:eastAsia="微软雅黑"/>
          <w:b/>
          <w:color w:val="333399"/>
          <w:sz w:val="32"/>
        </w:rPr>
        <w:t>七、试运行验收验证标准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验证类别</w:t>
            </w:r>
          </w:p>
        </w:tc>
        <w:tc>
          <w:tcPr>
            <w:tcW w:type="dxa" w:w="2880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验证指标</w:t>
            </w:r>
          </w:p>
        </w:tc>
        <w:tc>
          <w:tcPr>
            <w:tcW w:type="dxa" w:w="2880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合格标准</w:t>
            </w:r>
          </w:p>
        </w:tc>
      </w:tr>
      <w:tr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  <w:t>系统稳定性</w:t>
            </w:r>
          </w:p>
        </w:tc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  <w:t>系统可用率</w:t>
            </w:r>
          </w:p>
        </w:tc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  <w:t>≥99.5%</w:t>
            </w:r>
          </w:p>
        </w:tc>
      </w:tr>
      <w:tr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</w:r>
          </w:p>
        </w:tc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  <w:t>系统故障恢复时间</w:t>
            </w:r>
          </w:p>
        </w:tc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  <w:t>≤30分钟</w:t>
            </w:r>
          </w:p>
        </w:tc>
      </w:tr>
      <w:tr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</w:r>
          </w:p>
        </w:tc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  <w:t>日均故障次数</w:t>
            </w:r>
          </w:p>
        </w:tc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  <w:t>≤1次</w:t>
            </w:r>
          </w:p>
        </w:tc>
      </w:tr>
      <w:tr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  <w:t>功能完整性</w:t>
            </w:r>
          </w:p>
        </w:tc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  <w:t>查验流程成功率</w:t>
            </w:r>
          </w:p>
        </w:tc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  <w:t>≥99%</w:t>
            </w:r>
          </w:p>
        </w:tc>
      </w:tr>
      <w:tr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</w:r>
          </w:p>
        </w:tc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  <w:t>交接单生成准确率</w:t>
            </w:r>
          </w:p>
        </w:tc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  <w:t>100%</w:t>
            </w:r>
          </w:p>
        </w:tc>
      </w:tr>
      <w:tr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</w:r>
          </w:p>
        </w:tc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  <w:t>库区自动分流准确率</w:t>
            </w:r>
          </w:p>
        </w:tc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  <w:t>100%</w:t>
            </w:r>
          </w:p>
        </w:tc>
      </w:tr>
      <w:tr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  <w:t>数据准确性</w:t>
            </w:r>
          </w:p>
        </w:tc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  <w:t>查验数据链完整性</w:t>
            </w:r>
          </w:p>
        </w:tc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  <w:t>100%</w:t>
            </w:r>
          </w:p>
        </w:tc>
      </w:tr>
      <w:tr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</w:r>
          </w:p>
        </w:tc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  <w:t>时间记录准确性</w:t>
            </w:r>
          </w:p>
        </w:tc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  <w:t>100%</w:t>
            </w:r>
          </w:p>
        </w:tc>
      </w:tr>
      <w:tr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</w:r>
          </w:p>
        </w:tc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  <w:t>人员备案信息准确性</w:t>
            </w:r>
          </w:p>
        </w:tc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  <w:t>100%</w:t>
            </w:r>
          </w:p>
        </w:tc>
      </w:tr>
      <w:tr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  <w:t>接口稳定性</w:t>
            </w:r>
          </w:p>
        </w:tc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  <w:t>天府货运系统接口成功率</w:t>
            </w:r>
          </w:p>
        </w:tc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  <w:t>≥99%</w:t>
            </w:r>
          </w:p>
        </w:tc>
      </w:tr>
      <w:tr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</w:r>
          </w:p>
        </w:tc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  <w:t>货运系统收费接口成功率</w:t>
            </w:r>
          </w:p>
        </w:tc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  <w:t>≥99%</w:t>
            </w:r>
          </w:p>
        </w:tc>
      </w:tr>
      <w:tr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</w:r>
          </w:p>
        </w:tc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  <w:t>接口响应时间</w:t>
            </w:r>
          </w:p>
        </w:tc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  <w:t>≤5秒</w:t>
            </w:r>
          </w:p>
        </w:tc>
      </w:tr>
      <w:tr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  <w:t>用户满意度</w:t>
            </w:r>
          </w:p>
        </w:tc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  <w:t>货代用户满意度</w:t>
            </w:r>
          </w:p>
        </w:tc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  <w:t>≥4分（5分制）</w:t>
            </w:r>
          </w:p>
        </w:tc>
      </w:tr>
      <w:tr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</w:r>
          </w:p>
        </w:tc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  <w:t>查验中心工作人员满意度</w:t>
            </w:r>
          </w:p>
        </w:tc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  <w:t>≥4分（5分制）</w:t>
            </w:r>
          </w:p>
        </w:tc>
      </w:tr>
    </w:tbl>
    <w:p>
      <w:pPr>
        <w:jc w:val="left"/>
      </w:pPr>
      <w:r>
        <w:rPr>
          <w:rFonts w:ascii="微软雅黑" w:hAnsi="微软雅黑" w:eastAsia="微软雅黑"/>
          <w:b/>
          <w:color w:val="333399"/>
          <w:sz w:val="32"/>
        </w:rPr>
        <w:t>八、试运行验证记录表单</w:t>
      </w:r>
    </w:p>
    <w:p>
      <w:r>
        <w:rPr>
          <w:rFonts w:ascii="微软雅黑" w:hAnsi="微软雅黑" w:eastAsia="微软雅黑"/>
          <w:b/>
          <w:sz w:val="22"/>
        </w:rPr>
        <w:t>附件一：查验流程验证记录（每日）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234"/>
        <w:gridCol w:w="1234"/>
        <w:gridCol w:w="1234"/>
        <w:gridCol w:w="1234"/>
        <w:gridCol w:w="1234"/>
        <w:gridCol w:w="1234"/>
        <w:gridCol w:w="1234"/>
      </w:tblGrid>
      <w:tr>
        <w:tc>
          <w:tcPr>
            <w:tcW w:type="dxa" w:w="1234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验证日期</w:t>
            </w:r>
          </w:p>
        </w:tc>
        <w:tc>
          <w:tcPr>
            <w:tcW w:type="dxa" w:w="1234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查验单数量</w:t>
            </w:r>
          </w:p>
        </w:tc>
        <w:tc>
          <w:tcPr>
            <w:tcW w:type="dxa" w:w="1234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查验流程成功数</w:t>
            </w:r>
          </w:p>
        </w:tc>
        <w:tc>
          <w:tcPr>
            <w:tcW w:type="dxa" w:w="1234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查验流程失败数</w:t>
            </w:r>
          </w:p>
        </w:tc>
        <w:tc>
          <w:tcPr>
            <w:tcW w:type="dxa" w:w="1234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失败环节</w:t>
            </w:r>
          </w:p>
        </w:tc>
        <w:tc>
          <w:tcPr>
            <w:tcW w:type="dxa" w:w="1234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失败原因</w:t>
            </w:r>
          </w:p>
        </w:tc>
        <w:tc>
          <w:tcPr>
            <w:tcW w:type="dxa" w:w="1234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处理措施</w:t>
            </w:r>
          </w:p>
        </w:tc>
      </w:tr>
      <w:tr>
        <w:tc>
          <w:tcPr>
            <w:tcW w:type="dxa" w:w="1234"/>
          </w:tcPr>
          <w:p>
            <w:r>
              <w:rPr>
                <w:rFonts w:ascii="微软雅黑" w:hAnsi="微软雅黑" w:eastAsia="微软雅黑"/>
                <w:sz w:val="20"/>
              </w:rPr>
              <w:t>验证日期</w:t>
            </w:r>
          </w:p>
        </w:tc>
        <w:tc>
          <w:tcPr>
            <w:tcW w:type="dxa" w:w="1234"/>
          </w:tcPr>
          <w:p>
            <w:r>
              <w:rPr>
                <w:rFonts w:ascii="微软雅黑" w:hAnsi="微软雅黑" w:eastAsia="微软雅黑"/>
                <w:sz w:val="20"/>
              </w:rPr>
              <w:t>查验单数量</w:t>
            </w:r>
          </w:p>
        </w:tc>
        <w:tc>
          <w:tcPr>
            <w:tcW w:type="dxa" w:w="1234"/>
          </w:tcPr>
          <w:p>
            <w:r>
              <w:rPr>
                <w:rFonts w:ascii="微软雅黑" w:hAnsi="微软雅黑" w:eastAsia="微软雅黑"/>
                <w:sz w:val="20"/>
              </w:rPr>
              <w:t>查验流程成功数</w:t>
            </w:r>
          </w:p>
        </w:tc>
        <w:tc>
          <w:tcPr>
            <w:tcW w:type="dxa" w:w="1234"/>
          </w:tcPr>
          <w:p>
            <w:r>
              <w:rPr>
                <w:rFonts w:ascii="微软雅黑" w:hAnsi="微软雅黑" w:eastAsia="微软雅黑"/>
                <w:sz w:val="20"/>
              </w:rPr>
              <w:t>查验流程失败数</w:t>
            </w:r>
          </w:p>
        </w:tc>
        <w:tc>
          <w:tcPr>
            <w:tcW w:type="dxa" w:w="1234"/>
          </w:tcPr>
          <w:p>
            <w:r>
              <w:rPr>
                <w:rFonts w:ascii="微软雅黑" w:hAnsi="微软雅黑" w:eastAsia="微软雅黑"/>
                <w:sz w:val="20"/>
              </w:rPr>
              <w:t>失败环节</w:t>
            </w:r>
          </w:p>
        </w:tc>
        <w:tc>
          <w:tcPr>
            <w:tcW w:type="dxa" w:w="1234"/>
          </w:tcPr>
          <w:p>
            <w:r>
              <w:rPr>
                <w:rFonts w:ascii="微软雅黑" w:hAnsi="微软雅黑" w:eastAsia="微软雅黑"/>
                <w:sz w:val="20"/>
              </w:rPr>
              <w:t>失败原因</w:t>
            </w:r>
          </w:p>
        </w:tc>
        <w:tc>
          <w:tcPr>
            <w:tcW w:type="dxa" w:w="1234"/>
          </w:tcPr>
          <w:p>
            <w:r>
              <w:rPr>
                <w:rFonts w:ascii="微软雅黑" w:hAnsi="微软雅黑" w:eastAsia="微软雅黑"/>
                <w:sz w:val="20"/>
              </w:rPr>
              <w:t>处理措施</w:t>
            </w:r>
          </w:p>
        </w:tc>
      </w:tr>
      <w:tr>
        <w:tc>
          <w:tcPr>
            <w:tcW w:type="dxa" w:w="1234"/>
          </w:tcPr>
          <w:p>
            <w:r>
              <w:rPr>
                <w:rFonts w:ascii="微软雅黑" w:hAnsi="微软雅黑" w:eastAsia="微软雅黑"/>
                <w:sz w:val="20"/>
              </w:rPr>
            </w:r>
          </w:p>
        </w:tc>
        <w:tc>
          <w:tcPr>
            <w:tcW w:type="dxa" w:w="1234"/>
          </w:tcPr>
          <w:p>
            <w:r>
              <w:rPr>
                <w:rFonts w:ascii="微软雅黑" w:hAnsi="微软雅黑" w:eastAsia="微软雅黑"/>
                <w:sz w:val="20"/>
              </w:rPr>
            </w:r>
          </w:p>
        </w:tc>
        <w:tc>
          <w:tcPr>
            <w:tcW w:type="dxa" w:w="1234"/>
          </w:tcPr>
          <w:p>
            <w:r>
              <w:rPr>
                <w:rFonts w:ascii="微软雅黑" w:hAnsi="微软雅黑" w:eastAsia="微软雅黑"/>
                <w:sz w:val="20"/>
              </w:rPr>
            </w:r>
          </w:p>
        </w:tc>
        <w:tc>
          <w:tcPr>
            <w:tcW w:type="dxa" w:w="1234"/>
          </w:tcPr>
          <w:p>
            <w:r>
              <w:rPr>
                <w:rFonts w:ascii="微软雅黑" w:hAnsi="微软雅黑" w:eastAsia="微软雅黑"/>
                <w:sz w:val="20"/>
              </w:rPr>
            </w:r>
          </w:p>
        </w:tc>
        <w:tc>
          <w:tcPr>
            <w:tcW w:type="dxa" w:w="1234"/>
          </w:tcPr>
          <w:p>
            <w:r>
              <w:rPr>
                <w:rFonts w:ascii="微软雅黑" w:hAnsi="微软雅黑" w:eastAsia="微软雅黑"/>
                <w:sz w:val="20"/>
              </w:rPr>
            </w:r>
          </w:p>
        </w:tc>
        <w:tc>
          <w:tcPr>
            <w:tcW w:type="dxa" w:w="1234"/>
          </w:tcPr>
          <w:p>
            <w:r>
              <w:rPr>
                <w:rFonts w:ascii="微软雅黑" w:hAnsi="微软雅黑" w:eastAsia="微软雅黑"/>
                <w:sz w:val="20"/>
              </w:rPr>
            </w:r>
          </w:p>
        </w:tc>
        <w:tc>
          <w:tcPr>
            <w:tcW w:type="dxa" w:w="1234"/>
          </w:tcPr>
          <w:p>
            <w:r>
              <w:rPr>
                <w:rFonts w:ascii="微软雅黑" w:hAnsi="微软雅黑" w:eastAsia="微软雅黑"/>
                <w:sz w:val="20"/>
              </w:rPr>
            </w:r>
          </w:p>
        </w:tc>
      </w:tr>
    </w:tbl>
    <w:p>
      <w:r>
        <w:rPr>
          <w:rFonts w:ascii="微软雅黑" w:hAnsi="微软雅黑" w:eastAsia="微软雅黑"/>
          <w:b/>
          <w:sz w:val="22"/>
        </w:rPr>
        <w:t>附件二：数据链验证记录（每日）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验证日期</w:t>
            </w:r>
          </w:p>
        </w:tc>
        <w:tc>
          <w:tcPr>
            <w:tcW w:type="dxa" w:w="960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查验单号</w:t>
            </w:r>
          </w:p>
        </w:tc>
        <w:tc>
          <w:tcPr>
            <w:tcW w:type="dxa" w:w="960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预约时间</w:t>
            </w:r>
          </w:p>
        </w:tc>
        <w:tc>
          <w:tcPr>
            <w:tcW w:type="dxa" w:w="960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入库时间</w:t>
            </w:r>
          </w:p>
        </w:tc>
        <w:tc>
          <w:tcPr>
            <w:tcW w:type="dxa" w:w="960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查验时间</w:t>
            </w:r>
          </w:p>
        </w:tc>
        <w:tc>
          <w:tcPr>
            <w:tcW w:type="dxa" w:w="960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出库时间</w:t>
            </w:r>
          </w:p>
        </w:tc>
        <w:tc>
          <w:tcPr>
            <w:tcW w:type="dxa" w:w="960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证件归还时间</w:t>
            </w:r>
          </w:p>
        </w:tc>
        <w:tc>
          <w:tcPr>
            <w:tcW w:type="dxa" w:w="960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数据链完整性</w:t>
            </w:r>
          </w:p>
        </w:tc>
        <w:tc>
          <w:tcPr>
            <w:tcW w:type="dxa" w:w="960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备注</w:t>
            </w:r>
          </w:p>
        </w:tc>
      </w:tr>
      <w:tr>
        <w:tc>
          <w:tcPr>
            <w:tcW w:type="dxa" w:w="960"/>
          </w:tcPr>
          <w:p>
            <w:r>
              <w:rPr>
                <w:rFonts w:ascii="微软雅黑" w:hAnsi="微软雅黑" w:eastAsia="微软雅黑"/>
                <w:sz w:val="20"/>
              </w:rPr>
              <w:t>验证日期</w:t>
            </w:r>
          </w:p>
        </w:tc>
        <w:tc>
          <w:tcPr>
            <w:tcW w:type="dxa" w:w="960"/>
          </w:tcPr>
          <w:p>
            <w:r>
              <w:rPr>
                <w:rFonts w:ascii="微软雅黑" w:hAnsi="微软雅黑" w:eastAsia="微软雅黑"/>
                <w:sz w:val="20"/>
              </w:rPr>
              <w:t>查验单号</w:t>
            </w:r>
          </w:p>
        </w:tc>
        <w:tc>
          <w:tcPr>
            <w:tcW w:type="dxa" w:w="960"/>
          </w:tcPr>
          <w:p>
            <w:r>
              <w:rPr>
                <w:rFonts w:ascii="微软雅黑" w:hAnsi="微软雅黑" w:eastAsia="微软雅黑"/>
                <w:sz w:val="20"/>
              </w:rPr>
              <w:t>预约时间</w:t>
            </w:r>
          </w:p>
        </w:tc>
        <w:tc>
          <w:tcPr>
            <w:tcW w:type="dxa" w:w="960"/>
          </w:tcPr>
          <w:p>
            <w:r>
              <w:rPr>
                <w:rFonts w:ascii="微软雅黑" w:hAnsi="微软雅黑" w:eastAsia="微软雅黑"/>
                <w:sz w:val="20"/>
              </w:rPr>
              <w:t>入库时间</w:t>
            </w:r>
          </w:p>
        </w:tc>
        <w:tc>
          <w:tcPr>
            <w:tcW w:type="dxa" w:w="960"/>
          </w:tcPr>
          <w:p>
            <w:r>
              <w:rPr>
                <w:rFonts w:ascii="微软雅黑" w:hAnsi="微软雅黑" w:eastAsia="微软雅黑"/>
                <w:sz w:val="20"/>
              </w:rPr>
              <w:t>查验时间</w:t>
            </w:r>
          </w:p>
        </w:tc>
        <w:tc>
          <w:tcPr>
            <w:tcW w:type="dxa" w:w="960"/>
          </w:tcPr>
          <w:p>
            <w:r>
              <w:rPr>
                <w:rFonts w:ascii="微软雅黑" w:hAnsi="微软雅黑" w:eastAsia="微软雅黑"/>
                <w:sz w:val="20"/>
              </w:rPr>
              <w:t>出库时间</w:t>
            </w:r>
          </w:p>
        </w:tc>
        <w:tc>
          <w:tcPr>
            <w:tcW w:type="dxa" w:w="960"/>
          </w:tcPr>
          <w:p>
            <w:r>
              <w:rPr>
                <w:rFonts w:ascii="微软雅黑" w:hAnsi="微软雅黑" w:eastAsia="微软雅黑"/>
                <w:sz w:val="20"/>
              </w:rPr>
              <w:t>证件归还时间</w:t>
            </w:r>
          </w:p>
        </w:tc>
        <w:tc>
          <w:tcPr>
            <w:tcW w:type="dxa" w:w="960"/>
          </w:tcPr>
          <w:p>
            <w:r>
              <w:rPr>
                <w:rFonts w:ascii="微软雅黑" w:hAnsi="微软雅黑" w:eastAsia="微软雅黑"/>
                <w:sz w:val="20"/>
              </w:rPr>
              <w:t>数据链完整性</w:t>
            </w:r>
          </w:p>
        </w:tc>
        <w:tc>
          <w:tcPr>
            <w:tcW w:type="dxa" w:w="960"/>
          </w:tcPr>
          <w:p>
            <w:r>
              <w:rPr>
                <w:rFonts w:ascii="微软雅黑" w:hAnsi="微软雅黑" w:eastAsia="微软雅黑"/>
                <w:sz w:val="20"/>
              </w:rPr>
              <w:t>备注</w:t>
            </w:r>
          </w:p>
        </w:tc>
      </w:tr>
      <w:tr>
        <w:tc>
          <w:tcPr>
            <w:tcW w:type="dxa" w:w="960"/>
          </w:tcPr>
          <w:p>
            <w:r>
              <w:rPr>
                <w:rFonts w:ascii="微软雅黑" w:hAnsi="微软雅黑" w:eastAsia="微软雅黑"/>
                <w:sz w:val="20"/>
              </w:rPr>
            </w:r>
          </w:p>
        </w:tc>
        <w:tc>
          <w:tcPr>
            <w:tcW w:type="dxa" w:w="960"/>
          </w:tcPr>
          <w:p>
            <w:r>
              <w:rPr>
                <w:rFonts w:ascii="微软雅黑" w:hAnsi="微软雅黑" w:eastAsia="微软雅黑"/>
                <w:sz w:val="20"/>
              </w:rPr>
            </w:r>
          </w:p>
        </w:tc>
        <w:tc>
          <w:tcPr>
            <w:tcW w:type="dxa" w:w="960"/>
          </w:tcPr>
          <w:p>
            <w:r>
              <w:rPr>
                <w:rFonts w:ascii="微软雅黑" w:hAnsi="微软雅黑" w:eastAsia="微软雅黑"/>
                <w:sz w:val="20"/>
              </w:rPr>
            </w:r>
          </w:p>
        </w:tc>
        <w:tc>
          <w:tcPr>
            <w:tcW w:type="dxa" w:w="960"/>
          </w:tcPr>
          <w:p>
            <w:r>
              <w:rPr>
                <w:rFonts w:ascii="微软雅黑" w:hAnsi="微软雅黑" w:eastAsia="微软雅黑"/>
                <w:sz w:val="20"/>
              </w:rPr>
            </w:r>
          </w:p>
        </w:tc>
        <w:tc>
          <w:tcPr>
            <w:tcW w:type="dxa" w:w="960"/>
          </w:tcPr>
          <w:p>
            <w:r>
              <w:rPr>
                <w:rFonts w:ascii="微软雅黑" w:hAnsi="微软雅黑" w:eastAsia="微软雅黑"/>
                <w:sz w:val="20"/>
              </w:rPr>
            </w:r>
          </w:p>
        </w:tc>
        <w:tc>
          <w:tcPr>
            <w:tcW w:type="dxa" w:w="960"/>
          </w:tcPr>
          <w:p>
            <w:r>
              <w:rPr>
                <w:rFonts w:ascii="微软雅黑" w:hAnsi="微软雅黑" w:eastAsia="微软雅黑"/>
                <w:sz w:val="20"/>
              </w:rPr>
            </w:r>
          </w:p>
        </w:tc>
        <w:tc>
          <w:tcPr>
            <w:tcW w:type="dxa" w:w="960"/>
          </w:tcPr>
          <w:p>
            <w:r>
              <w:rPr>
                <w:rFonts w:ascii="微软雅黑" w:hAnsi="微软雅黑" w:eastAsia="微软雅黑"/>
                <w:sz w:val="20"/>
              </w:rPr>
            </w:r>
          </w:p>
        </w:tc>
        <w:tc>
          <w:tcPr>
            <w:tcW w:type="dxa" w:w="960"/>
          </w:tcPr>
          <w:p>
            <w:r>
              <w:rPr>
                <w:rFonts w:ascii="微软雅黑" w:hAnsi="微软雅黑" w:eastAsia="微软雅黑"/>
                <w:sz w:val="20"/>
              </w:rPr>
            </w:r>
          </w:p>
        </w:tc>
        <w:tc>
          <w:tcPr>
            <w:tcW w:type="dxa" w:w="960"/>
          </w:tcPr>
          <w:p>
            <w:r>
              <w:rPr>
                <w:rFonts w:ascii="微软雅黑" w:hAnsi="微软雅黑" w:eastAsia="微软雅黑"/>
                <w:sz w:val="20"/>
              </w:rPr>
            </w:r>
          </w:p>
        </w:tc>
      </w:tr>
    </w:tbl>
    <w:p>
      <w:r>
        <w:rPr>
          <w:rFonts w:ascii="微软雅黑" w:hAnsi="微软雅黑" w:eastAsia="微软雅黑"/>
          <w:b/>
          <w:sz w:val="22"/>
        </w:rPr>
        <w:t>附件三：交接单验证记录（每日）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234"/>
        <w:gridCol w:w="1234"/>
        <w:gridCol w:w="1234"/>
        <w:gridCol w:w="1234"/>
        <w:gridCol w:w="1234"/>
        <w:gridCol w:w="1234"/>
        <w:gridCol w:w="1234"/>
      </w:tblGrid>
      <w:tr>
        <w:tc>
          <w:tcPr>
            <w:tcW w:type="dxa" w:w="1234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验证日期</w:t>
            </w:r>
          </w:p>
        </w:tc>
        <w:tc>
          <w:tcPr>
            <w:tcW w:type="dxa" w:w="1234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入库交接单数</w:t>
            </w:r>
          </w:p>
        </w:tc>
        <w:tc>
          <w:tcPr>
            <w:tcW w:type="dxa" w:w="1234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出库交接单数</w:t>
            </w:r>
          </w:p>
        </w:tc>
        <w:tc>
          <w:tcPr>
            <w:tcW w:type="dxa" w:w="1234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电子签字成功数</w:t>
            </w:r>
          </w:p>
        </w:tc>
        <w:tc>
          <w:tcPr>
            <w:tcW w:type="dxa" w:w="1234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失败数</w:t>
            </w:r>
          </w:p>
        </w:tc>
        <w:tc>
          <w:tcPr>
            <w:tcW w:type="dxa" w:w="1234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失败原因</w:t>
            </w:r>
          </w:p>
        </w:tc>
        <w:tc>
          <w:tcPr>
            <w:tcW w:type="dxa" w:w="1234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备注</w:t>
            </w:r>
          </w:p>
        </w:tc>
      </w:tr>
      <w:tr>
        <w:tc>
          <w:tcPr>
            <w:tcW w:type="dxa" w:w="1234"/>
          </w:tcPr>
          <w:p>
            <w:r>
              <w:rPr>
                <w:rFonts w:ascii="微软雅黑" w:hAnsi="微软雅黑" w:eastAsia="微软雅黑"/>
                <w:sz w:val="20"/>
              </w:rPr>
              <w:t>验证日期</w:t>
            </w:r>
          </w:p>
        </w:tc>
        <w:tc>
          <w:tcPr>
            <w:tcW w:type="dxa" w:w="1234"/>
          </w:tcPr>
          <w:p>
            <w:r>
              <w:rPr>
                <w:rFonts w:ascii="微软雅黑" w:hAnsi="微软雅黑" w:eastAsia="微软雅黑"/>
                <w:sz w:val="20"/>
              </w:rPr>
              <w:t>入库交接单数</w:t>
            </w:r>
          </w:p>
        </w:tc>
        <w:tc>
          <w:tcPr>
            <w:tcW w:type="dxa" w:w="1234"/>
          </w:tcPr>
          <w:p>
            <w:r>
              <w:rPr>
                <w:rFonts w:ascii="微软雅黑" w:hAnsi="微软雅黑" w:eastAsia="微软雅黑"/>
                <w:sz w:val="20"/>
              </w:rPr>
              <w:t>出库交接单数</w:t>
            </w:r>
          </w:p>
        </w:tc>
        <w:tc>
          <w:tcPr>
            <w:tcW w:type="dxa" w:w="1234"/>
          </w:tcPr>
          <w:p>
            <w:r>
              <w:rPr>
                <w:rFonts w:ascii="微软雅黑" w:hAnsi="微软雅黑" w:eastAsia="微软雅黑"/>
                <w:sz w:val="20"/>
              </w:rPr>
              <w:t>电子签字成功数</w:t>
            </w:r>
          </w:p>
        </w:tc>
        <w:tc>
          <w:tcPr>
            <w:tcW w:type="dxa" w:w="1234"/>
          </w:tcPr>
          <w:p>
            <w:r>
              <w:rPr>
                <w:rFonts w:ascii="微软雅黑" w:hAnsi="微软雅黑" w:eastAsia="微软雅黑"/>
                <w:sz w:val="20"/>
              </w:rPr>
              <w:t>失败数</w:t>
            </w:r>
          </w:p>
        </w:tc>
        <w:tc>
          <w:tcPr>
            <w:tcW w:type="dxa" w:w="1234"/>
          </w:tcPr>
          <w:p>
            <w:r>
              <w:rPr>
                <w:rFonts w:ascii="微软雅黑" w:hAnsi="微软雅黑" w:eastAsia="微软雅黑"/>
                <w:sz w:val="20"/>
              </w:rPr>
              <w:t>失败原因</w:t>
            </w:r>
          </w:p>
        </w:tc>
        <w:tc>
          <w:tcPr>
            <w:tcW w:type="dxa" w:w="1234"/>
          </w:tcPr>
          <w:p>
            <w:r>
              <w:rPr>
                <w:rFonts w:ascii="微软雅黑" w:hAnsi="微软雅黑" w:eastAsia="微软雅黑"/>
                <w:sz w:val="20"/>
              </w:rPr>
              <w:t>备注</w:t>
            </w:r>
          </w:p>
        </w:tc>
      </w:tr>
      <w:tr>
        <w:tc>
          <w:tcPr>
            <w:tcW w:type="dxa" w:w="1234"/>
          </w:tcPr>
          <w:p>
            <w:r>
              <w:rPr>
                <w:rFonts w:ascii="微软雅黑" w:hAnsi="微软雅黑" w:eastAsia="微软雅黑"/>
                <w:sz w:val="20"/>
              </w:rPr>
            </w:r>
          </w:p>
        </w:tc>
        <w:tc>
          <w:tcPr>
            <w:tcW w:type="dxa" w:w="1234"/>
          </w:tcPr>
          <w:p>
            <w:r>
              <w:rPr>
                <w:rFonts w:ascii="微软雅黑" w:hAnsi="微软雅黑" w:eastAsia="微软雅黑"/>
                <w:sz w:val="20"/>
              </w:rPr>
            </w:r>
          </w:p>
        </w:tc>
        <w:tc>
          <w:tcPr>
            <w:tcW w:type="dxa" w:w="1234"/>
          </w:tcPr>
          <w:p>
            <w:r>
              <w:rPr>
                <w:rFonts w:ascii="微软雅黑" w:hAnsi="微软雅黑" w:eastAsia="微软雅黑"/>
                <w:sz w:val="20"/>
              </w:rPr>
            </w:r>
          </w:p>
        </w:tc>
        <w:tc>
          <w:tcPr>
            <w:tcW w:type="dxa" w:w="1234"/>
          </w:tcPr>
          <w:p>
            <w:r>
              <w:rPr>
                <w:rFonts w:ascii="微软雅黑" w:hAnsi="微软雅黑" w:eastAsia="微软雅黑"/>
                <w:sz w:val="20"/>
              </w:rPr>
            </w:r>
          </w:p>
        </w:tc>
        <w:tc>
          <w:tcPr>
            <w:tcW w:type="dxa" w:w="1234"/>
          </w:tcPr>
          <w:p>
            <w:r>
              <w:rPr>
                <w:rFonts w:ascii="微软雅黑" w:hAnsi="微软雅黑" w:eastAsia="微软雅黑"/>
                <w:sz w:val="20"/>
              </w:rPr>
            </w:r>
          </w:p>
        </w:tc>
        <w:tc>
          <w:tcPr>
            <w:tcW w:type="dxa" w:w="1234"/>
          </w:tcPr>
          <w:p>
            <w:r>
              <w:rPr>
                <w:rFonts w:ascii="微软雅黑" w:hAnsi="微软雅黑" w:eastAsia="微软雅黑"/>
                <w:sz w:val="20"/>
              </w:rPr>
            </w:r>
          </w:p>
        </w:tc>
        <w:tc>
          <w:tcPr>
            <w:tcW w:type="dxa" w:w="1234"/>
          </w:tcPr>
          <w:p>
            <w:r>
              <w:rPr>
                <w:rFonts w:ascii="微软雅黑" w:hAnsi="微软雅黑" w:eastAsia="微软雅黑"/>
                <w:sz w:val="20"/>
              </w:rPr>
            </w:r>
          </w:p>
        </w:tc>
      </w:tr>
    </w:tbl>
    <w:p>
      <w:r>
        <w:rPr>
          <w:rFonts w:ascii="微软雅黑" w:hAnsi="微软雅黑" w:eastAsia="微软雅黑"/>
          <w:b/>
          <w:sz w:val="22"/>
        </w:rPr>
        <w:t>附件四：库区管理验证记录（每日）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234"/>
        <w:gridCol w:w="1234"/>
        <w:gridCol w:w="1234"/>
        <w:gridCol w:w="1234"/>
        <w:gridCol w:w="1234"/>
        <w:gridCol w:w="1234"/>
        <w:gridCol w:w="1234"/>
      </w:tblGrid>
      <w:tr>
        <w:tc>
          <w:tcPr>
            <w:tcW w:type="dxa" w:w="1234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验证日期</w:t>
            </w:r>
          </w:p>
        </w:tc>
        <w:tc>
          <w:tcPr>
            <w:tcW w:type="dxa" w:w="1234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入库货物数</w:t>
            </w:r>
          </w:p>
        </w:tc>
        <w:tc>
          <w:tcPr>
            <w:tcW w:type="dxa" w:w="1234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自动分流成功数</w:t>
            </w:r>
          </w:p>
        </w:tc>
        <w:tc>
          <w:tcPr>
            <w:tcW w:type="dxa" w:w="1234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分流失败数</w:t>
            </w:r>
          </w:p>
        </w:tc>
        <w:tc>
          <w:tcPr>
            <w:tcW w:type="dxa" w:w="1234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库区错误数</w:t>
            </w:r>
          </w:p>
        </w:tc>
        <w:tc>
          <w:tcPr>
            <w:tcW w:type="dxa" w:w="1234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人工调整数</w:t>
            </w:r>
          </w:p>
        </w:tc>
        <w:tc>
          <w:tcPr>
            <w:tcW w:type="dxa" w:w="1234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备注</w:t>
            </w:r>
          </w:p>
        </w:tc>
      </w:tr>
      <w:tr>
        <w:tc>
          <w:tcPr>
            <w:tcW w:type="dxa" w:w="1234"/>
          </w:tcPr>
          <w:p>
            <w:r>
              <w:rPr>
                <w:rFonts w:ascii="微软雅黑" w:hAnsi="微软雅黑" w:eastAsia="微软雅黑"/>
                <w:sz w:val="20"/>
              </w:rPr>
              <w:t>验证日期</w:t>
            </w:r>
          </w:p>
        </w:tc>
        <w:tc>
          <w:tcPr>
            <w:tcW w:type="dxa" w:w="1234"/>
          </w:tcPr>
          <w:p>
            <w:r>
              <w:rPr>
                <w:rFonts w:ascii="微软雅黑" w:hAnsi="微软雅黑" w:eastAsia="微软雅黑"/>
                <w:sz w:val="20"/>
              </w:rPr>
              <w:t>入库货物数</w:t>
            </w:r>
          </w:p>
        </w:tc>
        <w:tc>
          <w:tcPr>
            <w:tcW w:type="dxa" w:w="1234"/>
          </w:tcPr>
          <w:p>
            <w:r>
              <w:rPr>
                <w:rFonts w:ascii="微软雅黑" w:hAnsi="微软雅黑" w:eastAsia="微软雅黑"/>
                <w:sz w:val="20"/>
              </w:rPr>
              <w:t>自动分流成功数</w:t>
            </w:r>
          </w:p>
        </w:tc>
        <w:tc>
          <w:tcPr>
            <w:tcW w:type="dxa" w:w="1234"/>
          </w:tcPr>
          <w:p>
            <w:r>
              <w:rPr>
                <w:rFonts w:ascii="微软雅黑" w:hAnsi="微软雅黑" w:eastAsia="微软雅黑"/>
                <w:sz w:val="20"/>
              </w:rPr>
              <w:t>分流失败数</w:t>
            </w:r>
          </w:p>
        </w:tc>
        <w:tc>
          <w:tcPr>
            <w:tcW w:type="dxa" w:w="1234"/>
          </w:tcPr>
          <w:p>
            <w:r>
              <w:rPr>
                <w:rFonts w:ascii="微软雅黑" w:hAnsi="微软雅黑" w:eastAsia="微软雅黑"/>
                <w:sz w:val="20"/>
              </w:rPr>
              <w:t>库区错误数</w:t>
            </w:r>
          </w:p>
        </w:tc>
        <w:tc>
          <w:tcPr>
            <w:tcW w:type="dxa" w:w="1234"/>
          </w:tcPr>
          <w:p>
            <w:r>
              <w:rPr>
                <w:rFonts w:ascii="微软雅黑" w:hAnsi="微软雅黑" w:eastAsia="微软雅黑"/>
                <w:sz w:val="20"/>
              </w:rPr>
              <w:t>人工调整数</w:t>
            </w:r>
          </w:p>
        </w:tc>
        <w:tc>
          <w:tcPr>
            <w:tcW w:type="dxa" w:w="1234"/>
          </w:tcPr>
          <w:p>
            <w:r>
              <w:rPr>
                <w:rFonts w:ascii="微软雅黑" w:hAnsi="微软雅黑" w:eastAsia="微软雅黑"/>
                <w:sz w:val="20"/>
              </w:rPr>
              <w:t>备注</w:t>
            </w:r>
          </w:p>
        </w:tc>
      </w:tr>
      <w:tr>
        <w:tc>
          <w:tcPr>
            <w:tcW w:type="dxa" w:w="1234"/>
          </w:tcPr>
          <w:p>
            <w:r>
              <w:rPr>
                <w:rFonts w:ascii="微软雅黑" w:hAnsi="微软雅黑" w:eastAsia="微软雅黑"/>
                <w:sz w:val="20"/>
              </w:rPr>
            </w:r>
          </w:p>
        </w:tc>
        <w:tc>
          <w:tcPr>
            <w:tcW w:type="dxa" w:w="1234"/>
          </w:tcPr>
          <w:p>
            <w:r>
              <w:rPr>
                <w:rFonts w:ascii="微软雅黑" w:hAnsi="微软雅黑" w:eastAsia="微软雅黑"/>
                <w:sz w:val="20"/>
              </w:rPr>
            </w:r>
          </w:p>
        </w:tc>
        <w:tc>
          <w:tcPr>
            <w:tcW w:type="dxa" w:w="1234"/>
          </w:tcPr>
          <w:p>
            <w:r>
              <w:rPr>
                <w:rFonts w:ascii="微软雅黑" w:hAnsi="微软雅黑" w:eastAsia="微软雅黑"/>
                <w:sz w:val="20"/>
              </w:rPr>
            </w:r>
          </w:p>
        </w:tc>
        <w:tc>
          <w:tcPr>
            <w:tcW w:type="dxa" w:w="1234"/>
          </w:tcPr>
          <w:p>
            <w:r>
              <w:rPr>
                <w:rFonts w:ascii="微软雅黑" w:hAnsi="微软雅黑" w:eastAsia="微软雅黑"/>
                <w:sz w:val="20"/>
              </w:rPr>
            </w:r>
          </w:p>
        </w:tc>
        <w:tc>
          <w:tcPr>
            <w:tcW w:type="dxa" w:w="1234"/>
          </w:tcPr>
          <w:p>
            <w:r>
              <w:rPr>
                <w:rFonts w:ascii="微软雅黑" w:hAnsi="微软雅黑" w:eastAsia="微软雅黑"/>
                <w:sz w:val="20"/>
              </w:rPr>
            </w:r>
          </w:p>
        </w:tc>
        <w:tc>
          <w:tcPr>
            <w:tcW w:type="dxa" w:w="1234"/>
          </w:tcPr>
          <w:p>
            <w:r>
              <w:rPr>
                <w:rFonts w:ascii="微软雅黑" w:hAnsi="微软雅黑" w:eastAsia="微软雅黑"/>
                <w:sz w:val="20"/>
              </w:rPr>
            </w:r>
          </w:p>
        </w:tc>
        <w:tc>
          <w:tcPr>
            <w:tcW w:type="dxa" w:w="1234"/>
          </w:tcPr>
          <w:p>
            <w:r>
              <w:rPr>
                <w:rFonts w:ascii="微软雅黑" w:hAnsi="微软雅黑" w:eastAsia="微软雅黑"/>
                <w:sz w:val="20"/>
              </w:rPr>
            </w:r>
          </w:p>
        </w:tc>
      </w:tr>
    </w:tbl>
    <w:p>
      <w:r>
        <w:rPr>
          <w:rFonts w:ascii="微软雅黑" w:hAnsi="微软雅黑" w:eastAsia="微软雅黑"/>
          <w:b/>
          <w:sz w:val="22"/>
        </w:rPr>
        <w:t>附件五：系统运行检查单（每日）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检查日期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检查人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系统状态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异常描述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处理措施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确认人</w:t>
            </w:r>
          </w:p>
        </w:tc>
      </w:tr>
      <w:tr>
        <w:tc>
          <w:tcPr>
            <w:tcW w:type="dxa" w:w="1440"/>
          </w:tcPr>
          <w:p>
            <w:r>
              <w:rPr>
                <w:rFonts w:ascii="微软雅黑" w:hAnsi="微软雅黑" w:eastAsia="微软雅黑"/>
                <w:sz w:val="20"/>
              </w:rPr>
              <w:t>检查日期</w:t>
            </w:r>
          </w:p>
        </w:tc>
        <w:tc>
          <w:tcPr>
            <w:tcW w:type="dxa" w:w="1440"/>
          </w:tcPr>
          <w:p>
            <w:r>
              <w:rPr>
                <w:rFonts w:ascii="微软雅黑" w:hAnsi="微软雅黑" w:eastAsia="微软雅黑"/>
                <w:sz w:val="20"/>
              </w:rPr>
              <w:t>检查人</w:t>
            </w:r>
          </w:p>
        </w:tc>
        <w:tc>
          <w:tcPr>
            <w:tcW w:type="dxa" w:w="1440"/>
          </w:tcPr>
          <w:p>
            <w:r>
              <w:rPr>
                <w:rFonts w:ascii="微软雅黑" w:hAnsi="微软雅黑" w:eastAsia="微软雅黑"/>
                <w:sz w:val="20"/>
              </w:rPr>
              <w:t>系统状态</w:t>
            </w:r>
          </w:p>
        </w:tc>
        <w:tc>
          <w:tcPr>
            <w:tcW w:type="dxa" w:w="1440"/>
          </w:tcPr>
          <w:p>
            <w:r>
              <w:rPr>
                <w:rFonts w:ascii="微软雅黑" w:hAnsi="微软雅黑" w:eastAsia="微软雅黑"/>
                <w:sz w:val="20"/>
              </w:rPr>
              <w:t>异常描述</w:t>
            </w:r>
          </w:p>
        </w:tc>
        <w:tc>
          <w:tcPr>
            <w:tcW w:type="dxa" w:w="1440"/>
          </w:tcPr>
          <w:p>
            <w:r>
              <w:rPr>
                <w:rFonts w:ascii="微软雅黑" w:hAnsi="微软雅黑" w:eastAsia="微软雅黑"/>
                <w:sz w:val="20"/>
              </w:rPr>
              <w:t>处理措施</w:t>
            </w:r>
          </w:p>
        </w:tc>
        <w:tc>
          <w:tcPr>
            <w:tcW w:type="dxa" w:w="1440"/>
          </w:tcPr>
          <w:p>
            <w:r>
              <w:rPr>
                <w:rFonts w:ascii="微软雅黑" w:hAnsi="微软雅黑" w:eastAsia="微软雅黑"/>
                <w:sz w:val="20"/>
              </w:rPr>
              <w:t>确认人</w:t>
            </w:r>
          </w:p>
        </w:tc>
      </w:tr>
      <w:tr>
        <w:tc>
          <w:tcPr>
            <w:tcW w:type="dxa" w:w="1440"/>
          </w:tcPr>
          <w:p>
            <w:r>
              <w:rPr>
                <w:rFonts w:ascii="微软雅黑" w:hAnsi="微软雅黑" w:eastAsia="微软雅黑"/>
                <w:sz w:val="20"/>
              </w:rPr>
            </w:r>
          </w:p>
        </w:tc>
        <w:tc>
          <w:tcPr>
            <w:tcW w:type="dxa" w:w="1440"/>
          </w:tcPr>
          <w:p>
            <w:r>
              <w:rPr>
                <w:rFonts w:ascii="微软雅黑" w:hAnsi="微软雅黑" w:eastAsia="微软雅黑"/>
                <w:sz w:val="20"/>
              </w:rPr>
            </w:r>
          </w:p>
        </w:tc>
        <w:tc>
          <w:tcPr>
            <w:tcW w:type="dxa" w:w="1440"/>
          </w:tcPr>
          <w:p>
            <w:r>
              <w:rPr>
                <w:rFonts w:ascii="微软雅黑" w:hAnsi="微软雅黑" w:eastAsia="微软雅黑"/>
                <w:sz w:val="20"/>
              </w:rPr>
            </w:r>
          </w:p>
        </w:tc>
        <w:tc>
          <w:tcPr>
            <w:tcW w:type="dxa" w:w="1440"/>
          </w:tcPr>
          <w:p>
            <w:r>
              <w:rPr>
                <w:rFonts w:ascii="微软雅黑" w:hAnsi="微软雅黑" w:eastAsia="微软雅黑"/>
                <w:sz w:val="20"/>
              </w:rPr>
            </w:r>
          </w:p>
        </w:tc>
        <w:tc>
          <w:tcPr>
            <w:tcW w:type="dxa" w:w="1440"/>
          </w:tcPr>
          <w:p>
            <w:r>
              <w:rPr>
                <w:rFonts w:ascii="微软雅黑" w:hAnsi="微软雅黑" w:eastAsia="微软雅黑"/>
                <w:sz w:val="20"/>
              </w:rPr>
            </w:r>
          </w:p>
        </w:tc>
        <w:tc>
          <w:tcPr>
            <w:tcW w:type="dxa" w:w="1440"/>
          </w:tcPr>
          <w:p>
            <w:r>
              <w:rPr>
                <w:rFonts w:ascii="微软雅黑" w:hAnsi="微软雅黑" w:eastAsia="微软雅黑"/>
                <w:sz w:val="20"/>
              </w:rPr>
            </w:r>
          </w:p>
        </w:tc>
      </w:tr>
    </w:tbl>
    <w:p>
      <w:pPr>
        <w:jc w:val="left"/>
      </w:pPr>
      <w:r>
        <w:rPr>
          <w:rFonts w:ascii="微软雅黑" w:hAnsi="微软雅黑" w:eastAsia="微软雅黑"/>
          <w:b/>
          <w:color w:val="333399"/>
          <w:sz w:val="32"/>
        </w:rPr>
        <w:t>九、功能培训说明</w:t>
      </w:r>
    </w:p>
    <w:p>
      <w:r>
        <w:rPr>
          <w:rFonts w:ascii="微软雅黑" w:hAnsi="微软雅黑" w:eastAsia="微软雅黑"/>
          <w:sz w:val="22"/>
        </w:rPr>
        <w:t>已完成功能培训：</w:t>
      </w:r>
    </w:p>
    <w:p>
      <w:r>
        <w:rPr>
          <w:rFonts w:ascii="微软雅黑" w:hAnsi="微软雅黑" w:eastAsia="微软雅黑"/>
          <w:sz w:val="20"/>
        </w:rPr>
        <w:t>• 货代企业端培训（查验预约、查验结果查询、二次查验申请）</w:t>
      </w:r>
    </w:p>
    <w:p>
      <w:r>
        <w:rPr>
          <w:rFonts w:ascii="微软雅黑" w:hAnsi="微软雅黑" w:eastAsia="微软雅黑"/>
          <w:sz w:val="20"/>
        </w:rPr>
        <w:t>• 查验中心端培训（人员备案管理、查验预约管理、出入库证件管理、查验单管理、货物在库管理、库区管理）</w:t>
      </w:r>
    </w:p>
    <w:p>
      <w:r>
        <w:rPr>
          <w:rFonts w:ascii="微软雅黑" w:hAnsi="微软雅黑" w:eastAsia="微软雅黑"/>
          <w:sz w:val="20"/>
        </w:rPr>
        <w:t>• 手持端培训（查验中心各状态操作流程、待入库交接、待入库、待查验、查验中、提货方式、提货、安检）</w:t>
      </w:r>
    </w:p>
    <w:p>
      <w:pPr>
        <w:jc w:val="left"/>
      </w:pPr>
      <w:r>
        <w:rPr>
          <w:rFonts w:ascii="微软雅黑" w:hAnsi="微软雅黑" w:eastAsia="微软雅黑"/>
          <w:b/>
          <w:color w:val="333399"/>
          <w:sz w:val="32"/>
        </w:rPr>
        <w:t>十、试运行总结与报告</w:t>
      </w:r>
    </w:p>
    <w:p>
      <w:r>
        <w:rPr>
          <w:rFonts w:ascii="微软雅黑" w:hAnsi="微软雅黑" w:eastAsia="微软雅黑"/>
          <w:sz w:val="22"/>
        </w:rPr>
        <w:t>试运行结束前（10月初），编写《试运行评估报告》，内容包括：</w:t>
      </w:r>
    </w:p>
    <w:p>
      <w:r>
        <w:rPr>
          <w:rFonts w:ascii="微软雅黑" w:hAnsi="微软雅黑" w:eastAsia="微软雅黑"/>
          <w:sz w:val="22"/>
        </w:rPr>
        <w:t>1. 试运行总体情况概述（3个月查验单数量、查验流程成功率、覆盖时段）；</w:t>
      </w:r>
    </w:p>
    <w:p>
      <w:r>
        <w:rPr>
          <w:rFonts w:ascii="微软雅黑" w:hAnsi="微软雅黑" w:eastAsia="微软雅黑"/>
          <w:sz w:val="22"/>
        </w:rPr>
        <w:t>2. 查验流程评估（11步查验流程执行情况、各环节成功率）；</w:t>
      </w:r>
    </w:p>
    <w:p>
      <w:r>
        <w:rPr>
          <w:rFonts w:ascii="微软雅黑" w:hAnsi="微软雅黑" w:eastAsia="微软雅黑"/>
          <w:sz w:val="22"/>
        </w:rPr>
        <w:t>3. 数据链评估（查验数据链完整性、时间记录准确性）；</w:t>
      </w:r>
    </w:p>
    <w:p>
      <w:r>
        <w:rPr>
          <w:rFonts w:ascii="微软雅黑" w:hAnsi="微软雅黑" w:eastAsia="微软雅黑"/>
          <w:sz w:val="22"/>
        </w:rPr>
        <w:t>4. 交接单评估（入库交接单、出库交接单生成准确率、电子签字成功率）；</w:t>
      </w:r>
    </w:p>
    <w:p>
      <w:r>
        <w:rPr>
          <w:rFonts w:ascii="微软雅黑" w:hAnsi="微软雅黑" w:eastAsia="微软雅黑"/>
          <w:sz w:val="22"/>
        </w:rPr>
        <w:t>5. 库区管理评估（自动分流准确率、库区监控效果）；</w:t>
      </w:r>
    </w:p>
    <w:p>
      <w:r>
        <w:rPr>
          <w:rFonts w:ascii="微软雅黑" w:hAnsi="微软雅黑" w:eastAsia="微软雅黑"/>
          <w:sz w:val="22"/>
        </w:rPr>
        <w:t>6. 第三方接口对接评估（天府货运系统、货运系统收费接口、查验状态接口）；</w:t>
      </w:r>
    </w:p>
    <w:p>
      <w:r>
        <w:rPr>
          <w:rFonts w:ascii="微软雅黑" w:hAnsi="微软雅黑" w:eastAsia="微软雅黑"/>
          <w:sz w:val="22"/>
        </w:rPr>
        <w:t>7. 用户满意度评估（货代用户满意度、查验中心工作人员满意度）；</w:t>
      </w:r>
    </w:p>
    <w:p>
      <w:r>
        <w:rPr>
          <w:rFonts w:ascii="微软雅黑" w:hAnsi="微软雅黑" w:eastAsia="微软雅黑"/>
          <w:sz w:val="22"/>
        </w:rPr>
        <w:t>8. 问题记录与处理情况（试运行期间发现的问题及处理结果）；</w:t>
      </w:r>
    </w:p>
    <w:p>
      <w:r>
        <w:rPr>
          <w:rFonts w:ascii="微软雅黑" w:hAnsi="微软雅黑" w:eastAsia="微软雅黑"/>
          <w:sz w:val="22"/>
        </w:rPr>
        <w:t>9. 是否具备正式运行条件的结论。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